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457</w:t>
      </w:r>
    </w:p>
    <w:p>
      <w:r>
        <w:t>Bundesgericht (BGE), 2011-08-10, DE</w:t>
      </w:r>
    </w:p>
    <w:p>
      <w:r>
        <w:rPr>
          <w:b/>
        </w:rPr>
        <w:t xml:space="preserve">Quelle: </w:t>
      </w:r>
      <w:r>
        <w:t>https://mcp.opencaselaw.ch/entscheid/bge_143 IV 457</w:t>
      </w:r>
    </w:p>
    <w:p>
      <w:r>
        <w:t>FR: ATF 143 IV 457</w:t>
      </w:r>
    </w:p>
    <w:p>
      <w:r>
        <w:t>IT: DTF 143 IV 457</w:t>
      </w:r>
    </w:p>
    <w:p>
      <w:pPr>
        <w:pStyle w:val="Heading2"/>
      </w:pPr>
      <w:r>
        <w:t>Regeste</w:t>
      </w:r>
    </w:p>
    <w:p>
      <w:r>
        <w:t>Regeste Recht auf Teilnahme des Beschuldigten an Einvernahmen von Mitbeschuldigten (Art. 147 Abs. 1 StPO); Verwertungsverbot (Art. 147 Abs. 4 StPO). Der Beschuldigte hat grundsätzlich das Recht, an Einvernahmen von Mitbeschuldigten im gleichen Verfahren teilzunehmen. Bei Verletzung des Teilnahmerechts sind belastende Aussagen von Mitbeschuldigten nicht verwertbar (Bestätigung der Rechtsprechung [BGE 141 IV 220 E. 4 f.]). Die aus unverwertbaren Einvernahmen erlangten Erkenntnisse dürfen weder für die Vorbereitung noch für die Durchführung erneuter Beweiserhebungen verwendet werden (E. 1.6).</w:t>
      </w:r>
    </w:p>
    <w:p>
      <w:pPr>
        <w:pStyle w:val="Heading2"/>
      </w:pPr>
      <w:r>
        <w:t>Erwägungen</w:t>
      </w:r>
    </w:p>
    <w:p>
      <w:r>
        <w:rPr>
          <w:b/>
        </w:rPr>
        <w:t>E. 1</w:t>
      </w:r>
    </w:p>
    <w:p>
      <w:r>
        <w:t>(...) 1.6.1 Sämtliche Einvernahmen wurden somit im gleichen Verfahren ST.2011.4075 durchgeführt. Die Tatsache, dass einzelne Verfahren - so jene gegen B., C. und D. - später abgetrennt wurden, ist für die Beurteilung nicht von Relevanz. Im gleichen Verfahren steht der beschuldigten Person, wie dargelegt (nicht publ. E. 1.4), gemäss Art. 147 Abs. 1 StPO grundsätzlich das Recht zu, an den Einvernahmen von mitbeschuldigten Personen und von Auskunftspersonen teilzunehmen. Dem Beschwerdeführer wurde diese Möglichkeit indes bei sämtlichen Einvernahmen verwehrt. Dass eine Teilnahme vorliegend aus den aus dem Gesetz resultierenden Gründen (vgl. hierzu BGE 139 IV 25 E. 5.4 und E. 5.5 S. 33 ff.) ausser Betracht gefallen wäre, wird von der Staatsanwaltschaft und der Vorinstanz nicht geltend gemacht. Insbesondere wird nicht behauptet und ist auch nicht ersichtlich, dass ein Anwendungsfall von Art. 108 Abs. 1 StPO vorgelegen hätte (eingehend hierzu BGE 139 IV 25 E. 5.5.6-5.5.11 S. 38 ff.). Eine Verletzung von Art. 147 Abs. 1 StPO führt nach dem Gesagten gestützt auf Art. 147 Abs. 4 StPO zu einem Beweisverwertungsverbot gegenüber der Partei, die an der Beweiserhebung nicht anwesend war ( BGE 139 IV 25 E. 5.4.1 S. 34). Werden Aussagen, welche die Befragten in Einvernahmen ohne Teilnahme des Beschwerdeführers machten, in späteren Konfrontationseinvernahmen den Befragten wörtlich vorgehalten, so werden diese Aussagen im Sinne von Art. 147 Abs. 4 StPO unzulässigerweise verwertet. 1.6.2 Im zu beurteilenden Fall erachtet der Beschwerdeführer selbst die Aussagen von B. anlässlich der Einvernahme als Auskunftsperson vom 5. August 2011 als verwertbar, da die Befragung vor der ersten Einvernahme des Beschwerdeführers als beschuldigte Person am 21. September 2011 stattfand. Unbestrittenermassen verwertbar sind auch die von der Vorinstanz berücksichtigten Aussagen von B. BGE 143 IV 457 S. 460 anlässlich der Konfrontationseinvernahme vom 17. Juni 2013, bei welcher diesem keine früheren Aussagen vorgehalten wurden, sondern er zu einem ihn belastenden Schreiben des Beschwerdeführers Stellung nahm. Die Vorinstanz hat indessen bei den vom Beschwerdeführer angefochtenen Schuldsprüchen auch Aussagen von B., C., D., E. und F. in die Beweiswürdigung miteinbezogen. Dabei handelt es sich einerseits um staatsanwaltschaftliche oder von der Staatsanwaltschaft an die Polizei delegierte Befragungen nach dem 21. September 2011, bei denen dem Beschwerdeführer das Teilnahmerecht nicht gewährt wurde, oder andererseits um Konfrontationseinvernahmen, die sich im Wesentlichen in einer Bestätigung früher gemachter Aussagen erschöpften. Das Datum ist insofern massgebend, als der Beschwerdeführer an diesem Tag zum ersten Mal staatsanwaltschaftlich befragt wurde und ihm deshalb ab diesem Zeitpunkt das Recht zustand, an den staatsanwaltschaftlichen oder von der Staatsanwaltschaft an die Polizei delegierten Beweiserhebungen anwesend zu sein (vgl. nicht publ. E. 1.4). Soweit dem Beschwerdeführer die Teilnahme an Einvernahmen nach dem 21. September 2011 verwehrt wurde, dürfen sie nach Art. 147 Abs. 4 StPO zu seinem Nachteil nicht verwertet werden. Die Durchführung einer Einvernahme ohne Teilnahme des Beschuldigten steht einer Wiederholung der Beweiserhebung grundsätzlich nicht entgegen. Wird aber die Einvernahme wiederholt oder wird - wie im vorliegenden Verfahren - zu einem späteren Zeitpunkt eine Konfrontationseinvernahme durchgeführt, darf die Strafbehörde nicht auf die Ergebnisse der vorausgegangenen Einvernahmen zurückgreifen, soweit diese einem Beweisverbot unterliegen. Art. 147 Abs. 4 StPO hält klar fest, dass Beweise, die unter Verletzung des Teilnahmerechts erhoben worden sind, nicht zulasten der Partei verwertet werden dürfen, die nicht anwesend war. Und ebenso deutlich sieht Art. 141 Abs. 1 StPO vor, dass Beweise in keinem Fall verwertbar sind, wenn die Strafprozessordnung einen Beweis als unverwertbar bezeichnet. Aufzeichnungen über unverwertbare Beweise sind denn auch nach Art. 141 Abs. 5 StPO aus den Strafakten zu entfernen, bis zum rechtskräftigen Abschluss des Verfahrens unter separatem Verschluss zu halten und danach zu vernichten. Sind Beweise in keinem Fall verwertbar und aus den Strafakten zu entfernen, hat dies auch Konsequenzen für die weitere BGE 143 IV 457 S. 461 Untersuchungsführung. Die aus unverwertbaren Einvernahmen erlangten Erkenntnisse dürfen weder für die Vorbereitung noch für die Durchführung erneuter Beweiserhebungen verwendet werden. Genau dies ist indessen vorliegend geschehen. In den später durchgeführten Konfrontationseinvernahmen wurden die Mitbeschuldigten oder Belastungszeugen nicht mehr aufgefordert, sich zum Gegenstand der Einvernahme zu äussern (vgl. Art. 143 Abs. 4 StPO ), und sie wurden auch nicht mehr zur Sache befragt. Vielmehr beschränkte sich die einvernehmende Strafbehörde weitgehend darauf, aus den vorausgegangenen, nicht verwertbaren Befragungen längere Passagen in Anführungszeichen wortwörtlich wiederzugeben, worauf sich dann die einvernommenen Personen in aller Regel mit der Antwort begnügten, das stimme so, es sei damals korrekt protokolliert worden oder sie habe nichts mehr zu ergänzen. 1.6.3 Die Vorinstanz verletzt Bundesrecht, soweit sie im Rahmen ihrer Beweiswürdigung zum Nachteil des Beschwerdeführers auf Aussagen von Mitbeschuldigten oder Belastungszeugen in Einvernahmen abstellt, bei denen dem Beschwerdeführer nach dem 21. September 2011 das Teilnahmerecht nicht gewährt wurde oder anlässlich derer den einvernommenen Personen Erkenntnisse aus vorausgegangenen Befragungen vorgehalten wurden, die mangels Gewährung der Teilnahmerechte ihrerseits einem Beweisverbot unterliegen. Die Vorinstanz stützt sich in ihrer Beweiswürdigung ganz wesentlich auf nicht verwertbare Beweise ab. Ob die verwertbaren Beweise (insbesondere Telefonkontrolle, Observation und verwertbare Aussagen) eine Verurteilung wegen qualifizierten Raubes gemäss Art. 140 Ziff. 3 StGB , wegen Nötigung gemäss Art. 181 Abs. 1 StGB zum Nachteil von A. und wegen mehrfacher Widerhandlungen gegen das Waffengesetz gemäss Art. 33 Abs. 1 lit. a i.V.m. Art. 4 Abs. 1 lit. a WG zu begründen vermögen, ist nicht vom Bundesgericht, sondern von der Vorinstanz zu entscheiden (vgl. zum Ganzen auch BGE 141 IV 220 E. 5 S. 230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